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4478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Ruhrschule, Außenanlagen Schulhofbereich - Errichtung eines neuen Spielgerätes, Landschaftsbauarbeiten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62/2026/4478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Errichtung eines neuen Spielgerätes, Landschaftsbauarbeiten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